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50F28" w14:textId="364E737A" w:rsidR="00EA2CEA" w:rsidRDefault="00EA2CEA" w:rsidP="0047290E">
      <w:pPr>
        <w:jc w:val="both"/>
      </w:pPr>
      <w:r w:rsidRPr="00E23C2C">
        <w:rPr>
          <w:rFonts w:ascii="Maiandra GD" w:hAnsi="Maiandra GD"/>
          <w:b/>
          <w:sz w:val="28"/>
          <w:szCs w:val="24"/>
          <w:u w:val="single"/>
        </w:rPr>
        <w:t>Školska godina:</w:t>
      </w:r>
      <w:r w:rsidRPr="00E23C2C">
        <w:rPr>
          <w:rFonts w:ascii="Maiandra GD" w:hAnsi="Maiandra GD"/>
          <w:sz w:val="28"/>
          <w:szCs w:val="24"/>
        </w:rPr>
        <w:t xml:space="preserve"> </w:t>
      </w:r>
      <w:r w:rsidRPr="00E23C2C">
        <w:rPr>
          <w:rFonts w:ascii="Maiandra GD" w:hAnsi="Maiandra GD"/>
          <w:sz w:val="28"/>
          <w:szCs w:val="24"/>
        </w:rPr>
        <w:tab/>
      </w:r>
      <w:r>
        <w:rPr>
          <w:rFonts w:ascii="Maiandra GD" w:hAnsi="Maiandra GD"/>
          <w:sz w:val="28"/>
          <w:szCs w:val="24"/>
        </w:rPr>
        <w:t>202</w:t>
      </w:r>
      <w:r w:rsidR="00105437">
        <w:rPr>
          <w:rFonts w:ascii="Maiandra GD" w:hAnsi="Maiandra GD"/>
          <w:sz w:val="28"/>
          <w:szCs w:val="24"/>
        </w:rPr>
        <w:t>4</w:t>
      </w:r>
      <w:r>
        <w:rPr>
          <w:rFonts w:ascii="Maiandra GD" w:hAnsi="Maiandra GD"/>
          <w:sz w:val="28"/>
          <w:szCs w:val="24"/>
        </w:rPr>
        <w:t>./202</w:t>
      </w:r>
      <w:r w:rsidR="00105437">
        <w:rPr>
          <w:rFonts w:ascii="Maiandra GD" w:hAnsi="Maiandra GD"/>
          <w:sz w:val="28"/>
          <w:szCs w:val="24"/>
        </w:rPr>
        <w:t>5</w:t>
      </w:r>
      <w:r>
        <w:rPr>
          <w:rFonts w:ascii="Maiandra GD" w:hAnsi="Maiandra GD"/>
          <w:sz w:val="28"/>
          <w:szCs w:val="24"/>
        </w:rPr>
        <w:t>.</w:t>
      </w:r>
    </w:p>
    <w:p w14:paraId="3B734B39" w14:textId="6225AE62" w:rsidR="00EA2CEA" w:rsidRDefault="00EA2CEA" w:rsidP="00EA2CEA">
      <w:pPr>
        <w:tabs>
          <w:tab w:val="left" w:pos="1155"/>
        </w:tabs>
        <w:contextualSpacing/>
        <w:jc w:val="center"/>
        <w:rPr>
          <w:rFonts w:ascii="Maiandra GD" w:hAnsi="Maiandra GD"/>
          <w:sz w:val="26"/>
          <w:szCs w:val="26"/>
        </w:rPr>
      </w:pPr>
      <w:r w:rsidRPr="003A0554">
        <w:rPr>
          <w:rFonts w:ascii="Maiandra GD" w:hAnsi="Maiandra GD"/>
          <w:b/>
          <w:sz w:val="26"/>
          <w:szCs w:val="26"/>
          <w:u w:val="single"/>
        </w:rPr>
        <w:t>ELEMENTI I KRITERIJI VREDNOVANJA ODGOJNO – OBRAZOVNIH POSTIGNUĆA UČENIKA</w:t>
      </w:r>
      <w:r w:rsidR="00D15E8F">
        <w:rPr>
          <w:rFonts w:ascii="Maiandra GD" w:hAnsi="Maiandra GD"/>
          <w:b/>
          <w:sz w:val="26"/>
          <w:szCs w:val="26"/>
          <w:u w:val="single"/>
        </w:rPr>
        <w:t xml:space="preserve"> </w:t>
      </w:r>
      <w:r w:rsidR="00A96B20">
        <w:rPr>
          <w:rFonts w:ascii="Maiandra GD" w:hAnsi="Maiandra GD"/>
          <w:b/>
          <w:sz w:val="26"/>
          <w:szCs w:val="26"/>
          <w:u w:val="single"/>
        </w:rPr>
        <w:t>(MAT)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448"/>
        <w:gridCol w:w="2444"/>
        <w:gridCol w:w="2366"/>
        <w:gridCol w:w="2091"/>
        <w:gridCol w:w="2229"/>
        <w:gridCol w:w="2166"/>
      </w:tblGrid>
      <w:tr w:rsidR="00EA2CEA" w14:paraId="1F044C0D" w14:textId="77777777" w:rsidTr="36C1C101">
        <w:tc>
          <w:tcPr>
            <w:tcW w:w="250" w:type="dxa"/>
            <w:vMerge w:val="restart"/>
            <w:shd w:val="clear" w:color="auto" w:fill="D9E2F3" w:themeFill="accent1" w:themeFillTint="33"/>
            <w:vAlign w:val="center"/>
          </w:tcPr>
          <w:p w14:paraId="51198D71" w14:textId="77777777" w:rsidR="00EA2CEA" w:rsidRPr="009C3889" w:rsidRDefault="00EA2CEA" w:rsidP="005B107D">
            <w:pPr>
              <w:tabs>
                <w:tab w:val="left" w:pos="1155"/>
              </w:tabs>
              <w:spacing w:after="0"/>
              <w:contextualSpacing/>
              <w:jc w:val="center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968" w:type="dxa"/>
            <w:gridSpan w:val="6"/>
            <w:shd w:val="clear" w:color="auto" w:fill="D9E2F3" w:themeFill="accent1" w:themeFillTint="33"/>
            <w:vAlign w:val="center"/>
          </w:tcPr>
          <w:p w14:paraId="5C5409AE" w14:textId="77777777" w:rsidR="00EA2CEA" w:rsidRPr="007544D2" w:rsidRDefault="00EA2CEA" w:rsidP="005B107D">
            <w:pPr>
              <w:tabs>
                <w:tab w:val="left" w:pos="1155"/>
              </w:tabs>
              <w:spacing w:after="0"/>
              <w:ind w:left="2832"/>
              <w:contextualSpacing/>
              <w:jc w:val="center"/>
              <w:rPr>
                <w:rFonts w:ascii="Maiandra GD" w:hAnsi="Maiandra GD"/>
                <w:b/>
                <w:sz w:val="16"/>
                <w:szCs w:val="26"/>
              </w:rPr>
            </w:pPr>
            <w:r w:rsidRPr="007544D2">
              <w:rPr>
                <w:rFonts w:ascii="Maiandra GD" w:hAnsi="Maiandra GD"/>
                <w:b/>
                <w:sz w:val="16"/>
                <w:szCs w:val="26"/>
              </w:rPr>
              <w:t>KRITERIJI VREDNOVANJA – značenje numeričkih ocjena</w:t>
            </w:r>
          </w:p>
        </w:tc>
      </w:tr>
      <w:tr w:rsidR="00EA2CEA" w14:paraId="6C3BF8BA" w14:textId="77777777" w:rsidTr="36C1C101">
        <w:tc>
          <w:tcPr>
            <w:tcW w:w="250" w:type="dxa"/>
            <w:vMerge/>
            <w:vAlign w:val="center"/>
          </w:tcPr>
          <w:p w14:paraId="02E66186" w14:textId="77777777" w:rsidR="00EA2CEA" w:rsidRPr="009C3889" w:rsidRDefault="00EA2CEA" w:rsidP="005B107D">
            <w:pPr>
              <w:tabs>
                <w:tab w:val="left" w:pos="1155"/>
              </w:tabs>
              <w:spacing w:after="0"/>
              <w:contextualSpacing/>
              <w:jc w:val="center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2472" w:type="dxa"/>
            <w:shd w:val="clear" w:color="auto" w:fill="D9E2F3" w:themeFill="accent1" w:themeFillTint="33"/>
            <w:vAlign w:val="center"/>
          </w:tcPr>
          <w:p w14:paraId="5B37FA24" w14:textId="77777777" w:rsidR="00EA2CEA" w:rsidRPr="007544D2" w:rsidRDefault="00EA2CEA" w:rsidP="005B107D">
            <w:pPr>
              <w:tabs>
                <w:tab w:val="left" w:pos="1155"/>
              </w:tabs>
              <w:spacing w:after="0"/>
              <w:contextualSpacing/>
              <w:jc w:val="center"/>
              <w:rPr>
                <w:rFonts w:ascii="Maiandra GD" w:hAnsi="Maiandra GD"/>
                <w:b/>
                <w:sz w:val="16"/>
                <w:szCs w:val="26"/>
              </w:rPr>
            </w:pPr>
            <w:r w:rsidRPr="007544D2">
              <w:rPr>
                <w:rFonts w:ascii="Maiandra GD" w:hAnsi="Maiandra GD"/>
                <w:b/>
                <w:sz w:val="16"/>
                <w:szCs w:val="26"/>
              </w:rPr>
              <w:t>ELEMENTI VREDNOVANJA</w:t>
            </w:r>
          </w:p>
        </w:tc>
        <w:tc>
          <w:tcPr>
            <w:tcW w:w="2489" w:type="dxa"/>
            <w:shd w:val="clear" w:color="auto" w:fill="D9E2F3" w:themeFill="accent1" w:themeFillTint="33"/>
            <w:vAlign w:val="center"/>
          </w:tcPr>
          <w:p w14:paraId="0D841438" w14:textId="77777777" w:rsidR="00EA2CEA" w:rsidRPr="007544D2" w:rsidRDefault="00EA2CEA" w:rsidP="005B107D">
            <w:pPr>
              <w:tabs>
                <w:tab w:val="left" w:pos="1155"/>
              </w:tabs>
              <w:spacing w:after="0"/>
              <w:contextualSpacing/>
              <w:jc w:val="center"/>
              <w:rPr>
                <w:rFonts w:ascii="Maiandra GD" w:hAnsi="Maiandra GD"/>
                <w:b/>
                <w:sz w:val="16"/>
                <w:szCs w:val="26"/>
              </w:rPr>
            </w:pPr>
            <w:r w:rsidRPr="007544D2">
              <w:rPr>
                <w:rFonts w:ascii="Maiandra GD" w:hAnsi="Maiandra GD"/>
                <w:b/>
                <w:sz w:val="16"/>
                <w:szCs w:val="26"/>
              </w:rPr>
              <w:t>Nedovoljan (1)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1F086A5C" w14:textId="77777777" w:rsidR="00EA2CEA" w:rsidRPr="007544D2" w:rsidRDefault="00EA2CEA" w:rsidP="005B107D">
            <w:pPr>
              <w:tabs>
                <w:tab w:val="left" w:pos="1155"/>
              </w:tabs>
              <w:spacing w:after="0"/>
              <w:contextualSpacing/>
              <w:jc w:val="center"/>
              <w:rPr>
                <w:rFonts w:ascii="Maiandra GD" w:hAnsi="Maiandra GD"/>
                <w:b/>
                <w:sz w:val="16"/>
                <w:szCs w:val="26"/>
              </w:rPr>
            </w:pPr>
            <w:r w:rsidRPr="007544D2">
              <w:rPr>
                <w:rFonts w:ascii="Maiandra GD" w:hAnsi="Maiandra GD"/>
                <w:b/>
                <w:sz w:val="16"/>
                <w:szCs w:val="26"/>
              </w:rPr>
              <w:t>Dovoljan (2)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20E4FFE0" w14:textId="77777777" w:rsidR="00EA2CEA" w:rsidRPr="007544D2" w:rsidRDefault="00EA2CEA" w:rsidP="005B107D">
            <w:pPr>
              <w:tabs>
                <w:tab w:val="left" w:pos="1155"/>
              </w:tabs>
              <w:spacing w:after="0"/>
              <w:contextualSpacing/>
              <w:jc w:val="center"/>
              <w:rPr>
                <w:rFonts w:ascii="Maiandra GD" w:hAnsi="Maiandra GD"/>
                <w:b/>
                <w:sz w:val="16"/>
                <w:szCs w:val="26"/>
              </w:rPr>
            </w:pPr>
            <w:r w:rsidRPr="007544D2">
              <w:rPr>
                <w:rFonts w:ascii="Maiandra GD" w:hAnsi="Maiandra GD"/>
                <w:b/>
                <w:sz w:val="16"/>
                <w:szCs w:val="26"/>
              </w:rPr>
              <w:t>Dobar (3)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0C38ED8C" w14:textId="77777777" w:rsidR="00EA2CEA" w:rsidRPr="007544D2" w:rsidRDefault="00EA2CEA" w:rsidP="005B107D">
            <w:pPr>
              <w:tabs>
                <w:tab w:val="left" w:pos="1155"/>
              </w:tabs>
              <w:spacing w:after="0"/>
              <w:contextualSpacing/>
              <w:jc w:val="center"/>
              <w:rPr>
                <w:rFonts w:ascii="Maiandra GD" w:hAnsi="Maiandra GD"/>
                <w:b/>
                <w:sz w:val="16"/>
                <w:szCs w:val="26"/>
              </w:rPr>
            </w:pPr>
            <w:r w:rsidRPr="007544D2">
              <w:rPr>
                <w:rFonts w:ascii="Maiandra GD" w:hAnsi="Maiandra GD"/>
                <w:b/>
                <w:sz w:val="16"/>
                <w:szCs w:val="26"/>
              </w:rPr>
              <w:t>Vrlo dobar (4)</w:t>
            </w:r>
          </w:p>
        </w:tc>
        <w:tc>
          <w:tcPr>
            <w:tcW w:w="2203" w:type="dxa"/>
            <w:shd w:val="clear" w:color="auto" w:fill="D9E2F3" w:themeFill="accent1" w:themeFillTint="33"/>
            <w:vAlign w:val="center"/>
          </w:tcPr>
          <w:p w14:paraId="7EFDDE09" w14:textId="77777777" w:rsidR="00EA2CEA" w:rsidRPr="007544D2" w:rsidRDefault="00EA2CEA" w:rsidP="005B107D">
            <w:pPr>
              <w:tabs>
                <w:tab w:val="left" w:pos="1155"/>
              </w:tabs>
              <w:spacing w:after="0"/>
              <w:contextualSpacing/>
              <w:jc w:val="center"/>
              <w:rPr>
                <w:rFonts w:ascii="Maiandra GD" w:hAnsi="Maiandra GD"/>
                <w:b/>
                <w:sz w:val="16"/>
                <w:szCs w:val="26"/>
              </w:rPr>
            </w:pPr>
            <w:r w:rsidRPr="007544D2">
              <w:rPr>
                <w:rFonts w:ascii="Maiandra GD" w:hAnsi="Maiandra GD"/>
                <w:b/>
                <w:sz w:val="16"/>
                <w:szCs w:val="26"/>
              </w:rPr>
              <w:t>Odličan (5)</w:t>
            </w:r>
          </w:p>
        </w:tc>
      </w:tr>
      <w:tr w:rsidR="00EA2CEA" w:rsidRPr="007544D2" w14:paraId="1CD5AF9F" w14:textId="77777777" w:rsidTr="36C1C101">
        <w:trPr>
          <w:trHeight w:val="1832"/>
        </w:trPr>
        <w:tc>
          <w:tcPr>
            <w:tcW w:w="250" w:type="dxa"/>
            <w:shd w:val="clear" w:color="auto" w:fill="D9E2F3" w:themeFill="accent1" w:themeFillTint="33"/>
            <w:textDirection w:val="btLr"/>
            <w:vAlign w:val="center"/>
          </w:tcPr>
          <w:p w14:paraId="53C1E258" w14:textId="77777777" w:rsidR="00EA2CEA" w:rsidRPr="009C3889" w:rsidRDefault="00EA2CEA" w:rsidP="005B107D">
            <w:pPr>
              <w:tabs>
                <w:tab w:val="left" w:pos="1155"/>
              </w:tabs>
              <w:spacing w:after="0"/>
              <w:ind w:left="113" w:right="113"/>
              <w:contextualSpacing/>
              <w:jc w:val="center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14:paraId="50151DAA" w14:textId="77777777" w:rsidR="00EA2CEA" w:rsidRPr="001B3586" w:rsidRDefault="00EA2CEA" w:rsidP="005B10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544D2">
              <w:rPr>
                <w:rFonts w:ascii="Times New Roman" w:hAnsi="Times New Roman" w:cs="Times New Roman"/>
                <w:sz w:val="28"/>
                <w:szCs w:val="24"/>
              </w:rPr>
              <w:t>Usvojenost znanja i vještina</w:t>
            </w:r>
          </w:p>
        </w:tc>
        <w:tc>
          <w:tcPr>
            <w:tcW w:w="2489" w:type="dxa"/>
            <w:shd w:val="clear" w:color="auto" w:fill="auto"/>
          </w:tcPr>
          <w:p w14:paraId="551FD87A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Niti uz pomoć nastavnika ne opisuje matematičke pojmove.</w:t>
            </w:r>
          </w:p>
          <w:p w14:paraId="41C0925E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3BBF605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odabire pogodne i matematički ispravne procedure te ih provodi.</w:t>
            </w:r>
          </w:p>
          <w:p w14:paraId="2CD9D770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C2AB150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provjerava ispravnost matematičkih postupaka i smislenost rezultata.</w:t>
            </w:r>
          </w:p>
          <w:p w14:paraId="4CE12ACB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5339AB0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 upotrebljava i ne povezuje matematičke koncepte.</w:t>
            </w:r>
          </w:p>
        </w:tc>
        <w:tc>
          <w:tcPr>
            <w:tcW w:w="2410" w:type="dxa"/>
            <w:shd w:val="clear" w:color="auto" w:fill="auto"/>
          </w:tcPr>
          <w:p w14:paraId="57C2562F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Uz nastavnikovu pomoć opisuje matematičke pojmove.</w:t>
            </w:r>
          </w:p>
          <w:p w14:paraId="557139D7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C4D51A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Odabire pogodne i matematički ispravne procedure te ih djelomično provodi.</w:t>
            </w:r>
          </w:p>
          <w:p w14:paraId="61304B24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BF984B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Provjerava ispravnost matematičkih postupaka i utvrđuje smislenost rezultata, ali mu rješenja nisu potpuna i precizna.</w:t>
            </w:r>
          </w:p>
          <w:p w14:paraId="15424486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4B82E7" w14:textId="77777777" w:rsidR="00EA2CEA" w:rsidRPr="007544D2" w:rsidRDefault="00EA2CEA" w:rsidP="005B107D">
            <w:pPr>
              <w:tabs>
                <w:tab w:val="left" w:pos="1155"/>
              </w:tabs>
              <w:spacing w:after="0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Djelomično upotrebljava i povezuje matematičke koncepte.</w:t>
            </w:r>
          </w:p>
        </w:tc>
        <w:tc>
          <w:tcPr>
            <w:tcW w:w="2126" w:type="dxa"/>
            <w:shd w:val="clear" w:color="auto" w:fill="auto"/>
          </w:tcPr>
          <w:p w14:paraId="2DE99091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Opisuje matematičke pojmove.</w:t>
            </w:r>
          </w:p>
          <w:p w14:paraId="745BCA70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0721AA2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Odabire pogodne i matematički ispravne procedure te ih provodi.</w:t>
            </w:r>
          </w:p>
          <w:p w14:paraId="34747AB7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948B5B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Provjerava ispravnost matematičkih postupaka i utvrđuje smislenost rezultata.</w:t>
            </w:r>
          </w:p>
          <w:p w14:paraId="24B31556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465C70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Upotrebljava i povezuje matematičke koncepte.</w:t>
            </w:r>
          </w:p>
        </w:tc>
        <w:tc>
          <w:tcPr>
            <w:tcW w:w="2268" w:type="dxa"/>
            <w:shd w:val="clear" w:color="auto" w:fill="auto"/>
          </w:tcPr>
          <w:p w14:paraId="7754E025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Opisuje matematičke pojmove na složenijim zadacima.</w:t>
            </w:r>
          </w:p>
          <w:p w14:paraId="0E27D2C5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8CD95A0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Odabire pogodne i matematički ispravne procedure te ih provodi na složenijim zadacima.</w:t>
            </w:r>
          </w:p>
          <w:p w14:paraId="71F1EE98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95B2465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Provjerava ispravnost matematičkih postupaka i utvrđuje smislenost rezultata na složenijim zadacima.</w:t>
            </w:r>
          </w:p>
          <w:p w14:paraId="6890152D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A893B0E" w14:textId="77777777" w:rsidR="00EA2CEA" w:rsidRPr="007544D2" w:rsidRDefault="00EA2CEA" w:rsidP="005B107D">
            <w:pPr>
              <w:tabs>
                <w:tab w:val="left" w:pos="1155"/>
              </w:tabs>
              <w:spacing w:after="0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Upotrebljava i povezuje matematičke koncepte na složenijim zadacima.</w:t>
            </w:r>
          </w:p>
        </w:tc>
        <w:tc>
          <w:tcPr>
            <w:tcW w:w="2203" w:type="dxa"/>
            <w:shd w:val="clear" w:color="auto" w:fill="auto"/>
          </w:tcPr>
          <w:p w14:paraId="7DAB94DF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Samostalno, brzo i točno opisuje matematičke pojmove na složenim zadacima.</w:t>
            </w:r>
          </w:p>
          <w:p w14:paraId="3A7B3AE7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48F8E8E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Samostalno, brzo i točno odabire pogodne i matematički ispravne procedure te ih provodi na složenim zadacima.</w:t>
            </w:r>
          </w:p>
          <w:p w14:paraId="325CA0DF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6946933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Provjerava ispravnost matematičkih postupaka i utvrđuje smislenost rezultata na složenim zadacima.</w:t>
            </w:r>
          </w:p>
          <w:p w14:paraId="2694895E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B66ABB3" w14:textId="77777777" w:rsidR="00EA2CEA" w:rsidRPr="007544D2" w:rsidRDefault="00EA2CEA" w:rsidP="005B107D">
            <w:pPr>
              <w:tabs>
                <w:tab w:val="left" w:pos="1155"/>
              </w:tabs>
              <w:spacing w:after="0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Upotrebljava i povezuje matematičke koncepte na složenim zadacima.</w:t>
            </w:r>
          </w:p>
        </w:tc>
      </w:tr>
      <w:tr w:rsidR="00EA2CEA" w:rsidRPr="007544D2" w14:paraId="31DF7FAE" w14:textId="77777777" w:rsidTr="36C1C101">
        <w:trPr>
          <w:trHeight w:val="455"/>
        </w:trPr>
        <w:tc>
          <w:tcPr>
            <w:tcW w:w="250" w:type="dxa"/>
            <w:shd w:val="clear" w:color="auto" w:fill="D9E2F3" w:themeFill="accent1" w:themeFillTint="33"/>
            <w:textDirection w:val="btLr"/>
            <w:vAlign w:val="center"/>
          </w:tcPr>
          <w:p w14:paraId="4CBF2613" w14:textId="77777777" w:rsidR="00EA2CEA" w:rsidRPr="009C3889" w:rsidRDefault="00EA2CEA" w:rsidP="005B107D">
            <w:pPr>
              <w:tabs>
                <w:tab w:val="left" w:pos="1155"/>
              </w:tabs>
              <w:spacing w:after="0"/>
              <w:ind w:left="113" w:right="113"/>
              <w:contextualSpacing/>
              <w:jc w:val="center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14:paraId="5C249366" w14:textId="77777777" w:rsidR="00EA2CEA" w:rsidRPr="007544D2" w:rsidRDefault="00EA2CEA" w:rsidP="005B107D">
            <w:pPr>
              <w:rPr>
                <w:rFonts w:ascii="Times New Roman" w:hAnsi="Times New Roman" w:cs="Times New Roman"/>
              </w:rPr>
            </w:pPr>
            <w:r w:rsidRPr="007544D2">
              <w:rPr>
                <w:rFonts w:ascii="Times New Roman" w:hAnsi="Times New Roman" w:cs="Times New Roman"/>
                <w:sz w:val="28"/>
              </w:rPr>
              <w:t>Matematička komunikacija</w:t>
            </w:r>
          </w:p>
        </w:tc>
        <w:tc>
          <w:tcPr>
            <w:tcW w:w="2489" w:type="dxa"/>
            <w:shd w:val="clear" w:color="auto" w:fill="auto"/>
          </w:tcPr>
          <w:p w14:paraId="02378A7F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koristi se odgovarajućim matematičkim jezikom (standardni matematički simboli, zapisi i terminologija) pri usmenome i pisanom izražavanju.</w:t>
            </w:r>
          </w:p>
          <w:p w14:paraId="27C8E6D5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14C31CD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koristi se odgovarajućim matematičkim prikazima za predstavljanje podataka.</w:t>
            </w:r>
          </w:p>
          <w:p w14:paraId="431F6DB3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C038E8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prelazi između različitih matematičkih prikaza.</w:t>
            </w:r>
          </w:p>
          <w:p w14:paraId="1453DDB2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6CBF17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Svoje razmišljanje ne iznosi cjelovitim, suvislim i sažetim matematičkim rečenicama.</w:t>
            </w:r>
          </w:p>
          <w:p w14:paraId="16EBD5DC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78202D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postavlja pitanja i ne odgovara na pitanja koja nadilaze opseg izvorno postavljenoga pitanja.</w:t>
            </w:r>
          </w:p>
          <w:p w14:paraId="4B775496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BF4CA3F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organizira informacije u logičku strukturu.</w:t>
            </w:r>
          </w:p>
          <w:p w14:paraId="38FF9EDD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17E652B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 xml:space="preserve">Ne koristi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se </w:t>
            </w: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tehnologijom.</w:t>
            </w:r>
          </w:p>
        </w:tc>
        <w:tc>
          <w:tcPr>
            <w:tcW w:w="2410" w:type="dxa"/>
            <w:shd w:val="clear" w:color="auto" w:fill="auto"/>
          </w:tcPr>
          <w:p w14:paraId="28FBF724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Djelomično se koristi odgovarajućim matematičkim jezikom (standardni matematički simboli, zapisi i terminologija) pri usmenome i pisanom izražavanju.</w:t>
            </w:r>
          </w:p>
          <w:p w14:paraId="6544F5B8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193854A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Djelomično se koristi odgovarajućim matematičkim prikazima za predstavljanje podataka.</w:t>
            </w:r>
          </w:p>
          <w:p w14:paraId="336D1B82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C529D5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Uz nastavnikovu pomoć prelazi između različitih matematičkih prikaza.</w:t>
            </w:r>
          </w:p>
          <w:p w14:paraId="55E2C7E3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81B44E0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Svoje razmišljanje iznosi djelomično suvislim i sažetim matematičkim rečenicama.</w:t>
            </w:r>
          </w:p>
          <w:p w14:paraId="492E376A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D10C909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Ponekad postavlja pitanja i odgovara na pitanja koja nadilaze opseg izvorno postavljenoga pitanja.</w:t>
            </w:r>
          </w:p>
          <w:p w14:paraId="57FD047B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0A1D4F4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Uz nastavnikovu pomoć organizira informacije u logičku strukturu.</w:t>
            </w:r>
          </w:p>
          <w:p w14:paraId="7B734830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0A55872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Povremeno se koristi tehnologijom.</w:t>
            </w:r>
          </w:p>
        </w:tc>
        <w:tc>
          <w:tcPr>
            <w:tcW w:w="2126" w:type="dxa"/>
            <w:shd w:val="clear" w:color="auto" w:fill="auto"/>
          </w:tcPr>
          <w:p w14:paraId="323EBC65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Koristi se odgovarajućim matematičkim jezikom (standardni matematički simboli, zapisi i terminologija) pri usmenome i pisanom izražavanju.</w:t>
            </w:r>
          </w:p>
          <w:p w14:paraId="2BCE4443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31D8274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Koristi se odgovarajućim matematičkim prikazima za predstavljanje podataka.</w:t>
            </w:r>
          </w:p>
          <w:p w14:paraId="3E2253E3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5F90AB3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Prelazi između različitih matematičkih prikaza.</w:t>
            </w:r>
          </w:p>
          <w:p w14:paraId="7E1C49B1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E44153F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Svoje razmišljanje iznosi cjelovitim, suvislim i sažetim matematičkim rečenicama.</w:t>
            </w:r>
          </w:p>
          <w:p w14:paraId="34EFD4CC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FC377D0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Postavlja pitanja i odgovara na pitanja koja nadilaze opseg izvorno postavljenoga pitanja.</w:t>
            </w:r>
          </w:p>
          <w:p w14:paraId="38D8615F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01C4842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Organizira informacije u logičku strukturu.</w:t>
            </w:r>
          </w:p>
          <w:p w14:paraId="380D0882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70C38B8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Primjereno se koristi tehnologijom.</w:t>
            </w:r>
          </w:p>
        </w:tc>
        <w:tc>
          <w:tcPr>
            <w:tcW w:w="2268" w:type="dxa"/>
            <w:shd w:val="clear" w:color="auto" w:fill="auto"/>
          </w:tcPr>
          <w:p w14:paraId="5AE8CE59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Koristi se odgovarajućim matematičkim jezikom (standardni matematički simboli, zapisi i terminologija) pri usmenome i pisanom izražavanju na složenijim zadacima.</w:t>
            </w:r>
          </w:p>
          <w:p w14:paraId="30410E90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AD8892C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Koristi se odgovarajućim matematičkim prikazima za predstavljanje podataka na složenijim zadacima.</w:t>
            </w:r>
          </w:p>
          <w:p w14:paraId="7013352C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BEBD12C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Prelazi između različitih matematičkih prikaza na složenijim zadacima.</w:t>
            </w:r>
          </w:p>
          <w:p w14:paraId="10C445F3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BC4142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Svoje razmišljanje iznosi cjelovitim, suvislim i sažetim matematičkim rečenicama na složenijim zadacima.</w:t>
            </w:r>
          </w:p>
          <w:p w14:paraId="552073D7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908EA67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Postavlja pitanja na složenijim zadacima i odgovara na pitanja koja nadilaze opseg izvorno postavljenoga pitanja.</w:t>
            </w:r>
          </w:p>
          <w:p w14:paraId="46154F74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95ED68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Na složenijim zadacima organizira informacije u logičku strukturu.</w:t>
            </w:r>
          </w:p>
          <w:p w14:paraId="24C18793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7ACF3F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Napredno se koristi tehnologijom.</w:t>
            </w:r>
          </w:p>
        </w:tc>
        <w:tc>
          <w:tcPr>
            <w:tcW w:w="2203" w:type="dxa"/>
            <w:shd w:val="clear" w:color="auto" w:fill="auto"/>
          </w:tcPr>
          <w:p w14:paraId="156D6A3F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Samostalno, brzo i točno koristi se odgovarajućim matematičkim jezikom (standardni matematički simboli, zapisi i terminologija) pri usmenome i pisanom izražavanju na složenim zadacima.</w:t>
            </w:r>
          </w:p>
          <w:p w14:paraId="2191BBDE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EE10A57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Samostalno, brzo i točno koristi se odgovarajućim matematičkim prikazima za predstavljanje podataka na složenim zadacima.</w:t>
            </w:r>
          </w:p>
          <w:p w14:paraId="4A568B83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5330D9C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Samostalno, brzo i točno prelazi između različitih matematičkih prikaza na složenijim zadacima.</w:t>
            </w:r>
          </w:p>
          <w:p w14:paraId="429DFE87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23A4767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Svoje razmišljanje iznosi cjelovitim, suvislim i sažetim matematičkim rečenicama na složenim zadacima.</w:t>
            </w:r>
          </w:p>
          <w:p w14:paraId="50D20366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3D936C0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Postavlja pitanja na složenim zadacima i odgovara na pitanja koja nadilaze opseg izvorno postavljenoga pitanja.</w:t>
            </w:r>
          </w:p>
          <w:p w14:paraId="5F161D4B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E6EB344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Samostalno, brzo i točno organizira informacije u logičku strukturu na složenim zadacima.</w:t>
            </w:r>
          </w:p>
          <w:p w14:paraId="27E01C8F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B4604E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Izvrsno se koristi tehnologijom.</w:t>
            </w:r>
          </w:p>
        </w:tc>
      </w:tr>
      <w:tr w:rsidR="00EA2CEA" w:rsidRPr="007544D2" w14:paraId="358956DD" w14:textId="77777777" w:rsidTr="36C1C101">
        <w:trPr>
          <w:trHeight w:val="4038"/>
        </w:trPr>
        <w:tc>
          <w:tcPr>
            <w:tcW w:w="250" w:type="dxa"/>
            <w:shd w:val="clear" w:color="auto" w:fill="D9E2F3" w:themeFill="accent1" w:themeFillTint="33"/>
            <w:textDirection w:val="btLr"/>
            <w:vAlign w:val="center"/>
          </w:tcPr>
          <w:p w14:paraId="66320CE7" w14:textId="77777777" w:rsidR="00EA2CEA" w:rsidRPr="009C3889" w:rsidRDefault="00EA2CEA" w:rsidP="005B107D">
            <w:pPr>
              <w:tabs>
                <w:tab w:val="left" w:pos="1155"/>
              </w:tabs>
              <w:ind w:left="113" w:right="113"/>
              <w:contextualSpacing/>
              <w:jc w:val="center"/>
              <w:rPr>
                <w:rFonts w:ascii="Maiandra GD" w:hAnsi="Maiandra GD"/>
                <w:color w:val="FF0000"/>
                <w:sz w:val="26"/>
                <w:szCs w:val="26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14:paraId="2925D9D4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28"/>
              </w:rPr>
            </w:pPr>
            <w:r w:rsidRPr="007544D2">
              <w:rPr>
                <w:rFonts w:ascii="Times New Roman" w:hAnsi="Times New Roman" w:cs="Times New Roman"/>
                <w:sz w:val="28"/>
              </w:rPr>
              <w:t>Rješavanje problema</w:t>
            </w:r>
          </w:p>
          <w:p w14:paraId="2C2260AD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3DE38B57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prepoznaje relevantne elemente problema i ne naslućuje metode rješavanja.</w:t>
            </w:r>
          </w:p>
          <w:p w14:paraId="5D654ED0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primjenjuje odabranu matematičku metodu pri rješavanju problema.</w:t>
            </w:r>
          </w:p>
          <w:p w14:paraId="128D62F9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modelira matematičkim zakonitostima problemske situacije uz raspravu.</w:t>
            </w:r>
          </w:p>
          <w:p w14:paraId="551AA307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Neispravno rješava probleme u različitim kontekstima.</w:t>
            </w:r>
          </w:p>
          <w:p w14:paraId="79ED22B3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provjerava ispravnost matematičkih postupaka i utvrđuje smislenost rješenja problema.</w:t>
            </w:r>
          </w:p>
          <w:p w14:paraId="19592118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generalizira rješenje.</w:t>
            </w:r>
          </w:p>
          <w:p w14:paraId="0B575722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Na pisanoj provjeri postiže manje od  45%  od ukupnog broja bodova.</w:t>
            </w:r>
          </w:p>
        </w:tc>
        <w:tc>
          <w:tcPr>
            <w:tcW w:w="2410" w:type="dxa"/>
            <w:shd w:val="clear" w:color="auto" w:fill="auto"/>
          </w:tcPr>
          <w:p w14:paraId="30B67CC8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Uz nastavnikovu pomoć prepoznaje relevantne elemente problema i naslućuje metode rješavanja.</w:t>
            </w:r>
          </w:p>
          <w:p w14:paraId="63DDDECB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Djelomično uspješno primjenjuje odabranu matematičku metodu pri rješavanju problema.</w:t>
            </w:r>
          </w:p>
          <w:p w14:paraId="51B8FF4A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Nepotpuno modelira matematičkim zakonitostima problemske situacije uz raspravu.</w:t>
            </w:r>
          </w:p>
          <w:p w14:paraId="4126A927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Djelomično ispravno rješava probleme u različitim kontekstima.</w:t>
            </w:r>
          </w:p>
          <w:p w14:paraId="03340CE5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Djelomično provjerava ispravnost matematičkih postupaka i utvrđuje smislenost rješenja problema.</w:t>
            </w:r>
          </w:p>
          <w:p w14:paraId="7EDF6ADB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Djelomično generalizira rješenje.</w:t>
            </w:r>
          </w:p>
          <w:p w14:paraId="5C134035" w14:textId="77777777" w:rsidR="00EA2CEA" w:rsidRPr="007544D2" w:rsidRDefault="00EA2CEA" w:rsidP="005B107D">
            <w:pPr>
              <w:tabs>
                <w:tab w:val="left" w:pos="1155"/>
              </w:tabs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Na pisanoj provjeri postiže od  45% do 59%  od ukupnog broja bodova.</w:t>
            </w:r>
          </w:p>
        </w:tc>
        <w:tc>
          <w:tcPr>
            <w:tcW w:w="2126" w:type="dxa"/>
            <w:shd w:val="clear" w:color="auto" w:fill="auto"/>
          </w:tcPr>
          <w:p w14:paraId="69930A57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Prepoznaje relevantne elemente problema i naslućuje metode rješavanja.</w:t>
            </w:r>
          </w:p>
          <w:p w14:paraId="4900AAAF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Uspješno primjenjuje odabranu matematičku metodu pri rješavanju problema.</w:t>
            </w:r>
          </w:p>
          <w:p w14:paraId="39A0D7D0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Modelira matematičkim zakonitostima problemske situacije uz raspravu.</w:t>
            </w:r>
          </w:p>
          <w:p w14:paraId="6A84110A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Ispravno rješava probleme u različitim kontekstima.</w:t>
            </w:r>
          </w:p>
          <w:p w14:paraId="678E9B99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Provjerava ispravnost matematičkih postupaka i utvrđuje smislenost rješenja problema.</w:t>
            </w:r>
          </w:p>
          <w:p w14:paraId="64F43D28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Generalizira rješenje.</w:t>
            </w:r>
          </w:p>
          <w:p w14:paraId="08DB1C0C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Na pisanoj provjeri postiže od  60% do 75%  od ukupnog broja bodova.</w:t>
            </w:r>
          </w:p>
        </w:tc>
        <w:tc>
          <w:tcPr>
            <w:tcW w:w="2268" w:type="dxa"/>
            <w:shd w:val="clear" w:color="auto" w:fill="auto"/>
          </w:tcPr>
          <w:p w14:paraId="58CFBD24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Prepoznaje relevantne elemente problema i naslućuje metode rješavanja na složenijim zadacima.</w:t>
            </w:r>
          </w:p>
          <w:p w14:paraId="3498048A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Uspješno primjenjuje odabranu matematičku metodu pri rješavanju složenijih problema.</w:t>
            </w:r>
          </w:p>
          <w:p w14:paraId="46F302A4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Modelira matematičkim zakonitostima složenije problemske situacije uz raspravu.</w:t>
            </w:r>
          </w:p>
          <w:p w14:paraId="73B9259E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Ispravno rješava složenije probleme u različitim kontekstima.</w:t>
            </w:r>
          </w:p>
          <w:p w14:paraId="20E508A6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Provjerava ispravnost matematičkih postupaka i utvrđuje smislenost rješenja složenijih problema.</w:t>
            </w:r>
          </w:p>
          <w:p w14:paraId="0D8991AA" w14:textId="77777777" w:rsidR="00EA2CEA" w:rsidRDefault="00EA2CEA" w:rsidP="005B107D">
            <w:pPr>
              <w:tabs>
                <w:tab w:val="left" w:pos="1155"/>
              </w:tabs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Generalizira rješenje na složenijim zadacima</w:t>
            </w:r>
          </w:p>
          <w:p w14:paraId="71A5D390" w14:textId="77777777" w:rsidR="00EA2CEA" w:rsidRPr="007544D2" w:rsidRDefault="00EA2CEA" w:rsidP="005B107D">
            <w:pPr>
              <w:tabs>
                <w:tab w:val="left" w:pos="1155"/>
              </w:tabs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1B22CFC" w14:textId="77777777" w:rsidR="00EA2CEA" w:rsidRPr="007544D2" w:rsidRDefault="00EA2CEA" w:rsidP="005B107D">
            <w:pPr>
              <w:tabs>
                <w:tab w:val="left" w:pos="1155"/>
              </w:tabs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Na pisanoj provjeri postiže od  76% do 89%  od ukupnog broja bodova.</w:t>
            </w:r>
          </w:p>
        </w:tc>
        <w:tc>
          <w:tcPr>
            <w:tcW w:w="2203" w:type="dxa"/>
            <w:shd w:val="clear" w:color="auto" w:fill="auto"/>
          </w:tcPr>
          <w:p w14:paraId="2B7461CA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Samostalno, brzo i točno prepoznaje relevantne elemente problema i naslućuje metode rješavanja složenih problema.</w:t>
            </w:r>
          </w:p>
          <w:p w14:paraId="2AD85C9A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Samostalno, brzo i točno uspješno primjenjuje odabranu matematičku metodu pri rješavanju složenih problema.</w:t>
            </w:r>
          </w:p>
          <w:p w14:paraId="49653EBC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Samostalno, brzo i točno modelira matematičkim zakonitostima složenih problemske situacije uz raspravu.</w:t>
            </w:r>
          </w:p>
          <w:p w14:paraId="4C249461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Samostalno, brzo i točno rješava složene probleme u različitim kontekstima.</w:t>
            </w:r>
          </w:p>
          <w:p w14:paraId="325D1E29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Samostalno provjerava ispravnost matematičkih postupaka i utvrđuje smislenost rješenja složenih problema.</w:t>
            </w:r>
          </w:p>
          <w:p w14:paraId="395AEB54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 xml:space="preserve">Generalizira rješenje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lož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e</w:t>
            </w: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nih zadataka.</w:t>
            </w:r>
          </w:p>
          <w:p w14:paraId="7002C696" w14:textId="77777777" w:rsidR="00EA2CEA" w:rsidRPr="007544D2" w:rsidRDefault="00EA2CEA" w:rsidP="005B107D">
            <w:pPr>
              <w:tabs>
                <w:tab w:val="left" w:pos="1155"/>
              </w:tabs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Na pisanoj provjeri postiže od  90% do 100%  od ukupnog broja bodova.</w:t>
            </w:r>
          </w:p>
        </w:tc>
      </w:tr>
    </w:tbl>
    <w:p w14:paraId="70D62530" w14:textId="77777777" w:rsidR="00EA2CEA" w:rsidRDefault="00EA2CEA"/>
    <w:tbl>
      <w:tblPr>
        <w:tblW w:w="14535" w:type="dxa"/>
        <w:tblLook w:val="04A0" w:firstRow="1" w:lastRow="0" w:firstColumn="1" w:lastColumn="0" w:noHBand="0" w:noVBand="1"/>
      </w:tblPr>
      <w:tblGrid>
        <w:gridCol w:w="14535"/>
      </w:tblGrid>
      <w:tr w:rsidR="0060466B" w:rsidRPr="00CF180B" w14:paraId="126384EC" w14:textId="77777777" w:rsidTr="00B82E59">
        <w:trPr>
          <w:trHeight w:val="194"/>
        </w:trPr>
        <w:tc>
          <w:tcPr>
            <w:tcW w:w="1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146BD" w14:textId="2AE3AEF4" w:rsidR="0060466B" w:rsidRPr="00CF180B" w:rsidRDefault="0060466B" w:rsidP="0060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F1A">
              <w:rPr>
                <w:b/>
                <w:bCs/>
              </w:rPr>
              <w:t>Napomena:</w:t>
            </w:r>
          </w:p>
        </w:tc>
      </w:tr>
      <w:tr w:rsidR="0060466B" w:rsidRPr="00CF180B" w14:paraId="05623ADE" w14:textId="77777777" w:rsidTr="00B82E59">
        <w:trPr>
          <w:trHeight w:val="194"/>
        </w:trPr>
        <w:tc>
          <w:tcPr>
            <w:tcW w:w="1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F176C" w14:textId="5CD8FBA9" w:rsidR="0060466B" w:rsidRPr="00CF180B" w:rsidRDefault="0060466B" w:rsidP="0060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F1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Vrednovanje za učenje i vrednovanje kao učenje kontinuirano se provodi tijekom cijele </w:t>
            </w:r>
            <w:r w:rsidR="008F5734">
              <w:rPr>
                <w:rFonts w:ascii="Calibri" w:eastAsia="Times New Roman" w:hAnsi="Calibri" w:cs="Calibri"/>
                <w:color w:val="000000"/>
                <w:lang w:eastAsia="hr-HR"/>
              </w:rPr>
              <w:t>nastavne</w:t>
            </w:r>
            <w:r w:rsidRPr="00426F1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godine.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60466B" w:rsidRPr="00CF180B" w14:paraId="18FCB874" w14:textId="77777777" w:rsidTr="00B82E59">
        <w:trPr>
          <w:trHeight w:val="203"/>
        </w:trPr>
        <w:tc>
          <w:tcPr>
            <w:tcW w:w="1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CA6ED" w14:textId="5A44F517" w:rsidR="0060466B" w:rsidRPr="00CF180B" w:rsidRDefault="00B82E59" w:rsidP="0064237F">
            <w:pPr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59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Vrednovanje naučenog provodi se tijekom cijele školske godine pisanim provjerama znanja, a u pojedinim temama </w:t>
            </w:r>
            <w:r w:rsidR="005C131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može</w:t>
            </w:r>
            <w:r w:rsidRPr="00B82E59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se vrednova</w:t>
            </w:r>
            <w:r w:rsidR="005C131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ti</w:t>
            </w:r>
            <w:r w:rsidRPr="00B82E59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projektni zadata</w:t>
            </w:r>
            <w:r w:rsidR="005C131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</w:t>
            </w:r>
            <w:r w:rsidRPr="00B82E59">
              <w:t xml:space="preserve">. </w:t>
            </w:r>
            <w:r w:rsidRPr="00B82E59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Za vrednovanje naučenog mogu se koristiti neki od nastavnih sati planiranih za usustavljivanje odgovarajuće teme.</w:t>
            </w:r>
            <w:r w:rsidRPr="00B8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E59">
              <w:t>Vrednovanje naučenoga rezultira brojčanom ocjenom, a usvojenost se ishoda provjerava pisanim provjerama znanja</w:t>
            </w:r>
            <w:r w:rsidR="00452A7E">
              <w:t xml:space="preserve">, rješavanjem zadataka na satu, a može </w:t>
            </w:r>
            <w:r w:rsidRPr="00B82E59">
              <w:t>i matematičkim/interdisciplinarnim projektima. Učenici</w:t>
            </w:r>
            <w:r w:rsidR="00825A89">
              <w:t xml:space="preserve">, </w:t>
            </w:r>
            <w:r w:rsidR="00825A89" w:rsidRPr="00B82E59">
              <w:t>ako to zatraže</w:t>
            </w:r>
            <w:r w:rsidR="00825A89">
              <w:t xml:space="preserve">, </w:t>
            </w:r>
            <w:r w:rsidRPr="00B82E59">
              <w:t>mogu</w:t>
            </w:r>
            <w:r w:rsidR="00623CF2">
              <w:t xml:space="preserve"> jedn</w:t>
            </w:r>
            <w:r w:rsidR="00220A49">
              <w:t>om</w:t>
            </w:r>
            <w:r w:rsidR="00452A7E">
              <w:t xml:space="preserve"> ispravljati </w:t>
            </w:r>
            <w:r w:rsidR="00220A49">
              <w:t xml:space="preserve">jednu </w:t>
            </w:r>
            <w:r w:rsidR="00452A7E">
              <w:t>ocjenu</w:t>
            </w:r>
            <w:r w:rsidR="006E361F">
              <w:t xml:space="preserve"> kojom nisu zadovoljni</w:t>
            </w:r>
            <w:r w:rsidR="00825A89">
              <w:t xml:space="preserve"> iz određene nastavne cjeline</w:t>
            </w:r>
            <w:r w:rsidRPr="00B82E59">
              <w:t xml:space="preserve">. </w:t>
            </w:r>
            <w:r w:rsidR="00AB606F">
              <w:t>Ako učenik prilikom ispravka dobije istu ocjenu kao i prvi put ili manju, ocjena se ipak evidentira</w:t>
            </w:r>
            <w:r w:rsidR="009E336A">
              <w:t xml:space="preserve"> u odgovarajući element vrednovanja.</w:t>
            </w:r>
            <w:r w:rsidR="00AB606F">
              <w:t xml:space="preserve"> </w:t>
            </w:r>
            <w:r w:rsidRPr="00B82E59">
              <w:t>Usmeno se provjeravanje može provoditi svaki sat i bez najave. Pod usmenim odgovaranjem ne podrazumijevamo samo odgovaranje „pred pločom“, već se dio učenika može vrednovati i kontinuiranim praćenjem.</w:t>
            </w:r>
            <w:r w:rsidR="000C7497">
              <w:t xml:space="preserve"> </w:t>
            </w:r>
            <w:r w:rsidRPr="00B82E59">
              <w:t xml:space="preserve"> </w:t>
            </w:r>
            <w:r w:rsidR="009E336A">
              <w:t>Prilikom vrednovanja naučenog</w:t>
            </w:r>
            <w:r w:rsidRPr="00B82E59">
              <w:t xml:space="preserve"> moguće je</w:t>
            </w:r>
            <w:r w:rsidR="009E336A">
              <w:t xml:space="preserve"> odjednom</w:t>
            </w:r>
            <w:r w:rsidRPr="00B82E59">
              <w:t xml:space="preserve"> ocijeniti više elemenata vrednovanja.</w:t>
            </w:r>
          </w:p>
        </w:tc>
      </w:tr>
      <w:tr w:rsidR="00F527A9" w:rsidRPr="00CF180B" w14:paraId="0FEFBFC1" w14:textId="77777777" w:rsidTr="00B82E59">
        <w:trPr>
          <w:trHeight w:val="203"/>
        </w:trPr>
        <w:tc>
          <w:tcPr>
            <w:tcW w:w="1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048A4" w14:textId="77777777" w:rsidR="00F527A9" w:rsidRPr="00B82E59" w:rsidRDefault="00F527A9" w:rsidP="0064237F">
            <w:pPr>
              <w:jc w:val="both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</w:tr>
      <w:tr w:rsidR="00F527A9" w:rsidRPr="00CF180B" w14:paraId="4534C167" w14:textId="77777777" w:rsidTr="00B82E59">
        <w:trPr>
          <w:trHeight w:val="203"/>
        </w:trPr>
        <w:tc>
          <w:tcPr>
            <w:tcW w:w="1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F17AB6" w14:textId="77777777" w:rsidR="00F527A9" w:rsidRDefault="00F527A9" w:rsidP="0064237F">
            <w:pPr>
              <w:jc w:val="both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  <w:p w14:paraId="2D7D911D" w14:textId="56D0B661" w:rsidR="009A270D" w:rsidRPr="00B82E59" w:rsidRDefault="009A270D" w:rsidP="0064237F">
            <w:pPr>
              <w:jc w:val="both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</w:tr>
    </w:tbl>
    <w:p w14:paraId="51EF6980" w14:textId="1AAD15DB" w:rsidR="002C0CBE" w:rsidRDefault="002C0CBE" w:rsidP="00A22E69">
      <w:pPr>
        <w:spacing w:after="0" w:line="240" w:lineRule="auto"/>
        <w:ind w:firstLine="708"/>
        <w:jc w:val="both"/>
        <w:rPr>
          <w:rFonts w:ascii="Maiandra GD" w:eastAsia="Overlock" w:hAnsi="Maiandra GD" w:cs="Overlock"/>
          <w:b/>
          <w:sz w:val="24"/>
          <w:szCs w:val="24"/>
        </w:rPr>
      </w:pPr>
      <w:r>
        <w:rPr>
          <w:rFonts w:ascii="Maiandra GD" w:eastAsia="Overlock" w:hAnsi="Maiandra GD" w:cs="Overlock"/>
          <w:b/>
          <w:sz w:val="24"/>
          <w:szCs w:val="24"/>
        </w:rPr>
        <w:lastRenderedPageBreak/>
        <w:t>ZAKLJUČNA OCJENA NA KRAJU NASTAVNE GODINE</w:t>
      </w:r>
      <w:r w:rsidR="0074468E">
        <w:rPr>
          <w:rFonts w:ascii="Maiandra GD" w:eastAsia="Overlock" w:hAnsi="Maiandra GD" w:cs="Overlock"/>
          <w:b/>
          <w:sz w:val="24"/>
          <w:szCs w:val="24"/>
        </w:rPr>
        <w:t>:</w:t>
      </w:r>
      <w:r>
        <w:rPr>
          <w:rFonts w:ascii="Maiandra GD" w:eastAsia="Overlock" w:hAnsi="Maiandra GD" w:cs="Overlock"/>
          <w:b/>
          <w:sz w:val="24"/>
          <w:szCs w:val="24"/>
        </w:rPr>
        <w:t xml:space="preserve"> </w:t>
      </w:r>
    </w:p>
    <w:p w14:paraId="29D27A53" w14:textId="575FE667" w:rsidR="00755039" w:rsidRDefault="002C0CBE" w:rsidP="00A22E69">
      <w:pPr>
        <w:ind w:left="708"/>
        <w:jc w:val="both"/>
        <w:rPr>
          <w:rFonts w:cstheme="minorHAnsi"/>
        </w:rPr>
      </w:pPr>
      <w:r w:rsidRPr="0064237F">
        <w:rPr>
          <w:rFonts w:cstheme="minorHAnsi"/>
          <w:color w:val="222222"/>
          <w:shd w:val="clear" w:color="auto" w:fill="FFFFFF"/>
        </w:rPr>
        <w:t xml:space="preserve">Zaključna je ocjena iz nastavnoga predmeta izraz postignute razine učenikovih kompetencija ostvarenosti odgojno-obrazovnih ishoda u nastavnome predmetu/području i rezultat ukupnoga procesa vrednovanja tijekom nastavne godine. Zaključna ocjena iz nastavnoga predmeta na kraju nastavne godine </w:t>
      </w:r>
      <w:r w:rsidR="002E76A0">
        <w:rPr>
          <w:rFonts w:cstheme="minorHAnsi"/>
          <w:color w:val="222222"/>
          <w:shd w:val="clear" w:color="auto" w:fill="FFFFFF"/>
        </w:rPr>
        <w:t xml:space="preserve">proizlazi iz aritmetičke sredine </w:t>
      </w:r>
      <w:r w:rsidR="00EA1E71">
        <w:rPr>
          <w:rFonts w:cstheme="minorHAnsi"/>
          <w:color w:val="222222"/>
          <w:shd w:val="clear" w:color="auto" w:fill="FFFFFF"/>
        </w:rPr>
        <w:t xml:space="preserve">svih </w:t>
      </w:r>
      <w:r w:rsidR="002E76A0">
        <w:rPr>
          <w:rFonts w:cstheme="minorHAnsi"/>
          <w:color w:val="222222"/>
          <w:shd w:val="clear" w:color="auto" w:fill="FFFFFF"/>
        </w:rPr>
        <w:t xml:space="preserve">upisanih ocjena, a </w:t>
      </w:r>
      <w:r w:rsidRPr="0064237F">
        <w:rPr>
          <w:rFonts w:cstheme="minorHAnsi"/>
          <w:color w:val="222222"/>
          <w:shd w:val="clear" w:color="auto" w:fill="FFFFFF"/>
        </w:rPr>
        <w:t>ne mora proizlaziti iz aritmetičke sredine upisanih ocjena</w:t>
      </w:r>
      <w:r w:rsidR="002E76A0">
        <w:rPr>
          <w:rFonts w:cstheme="minorHAnsi"/>
          <w:color w:val="222222"/>
          <w:shd w:val="clear" w:color="auto" w:fill="FFFFFF"/>
        </w:rPr>
        <w:t xml:space="preserve"> </w:t>
      </w:r>
      <w:r w:rsidRPr="0064237F">
        <w:rPr>
          <w:rFonts w:cstheme="minorHAnsi"/>
          <w:color w:val="222222"/>
          <w:shd w:val="clear" w:color="auto" w:fill="FFFFFF"/>
        </w:rPr>
        <w:t>ako je učenik pokazao napredak u drugom polugodištu.</w:t>
      </w:r>
      <w:r w:rsidRPr="0064237F">
        <w:rPr>
          <w:rFonts w:cstheme="minorHAnsi"/>
        </w:rPr>
        <w:t xml:space="preserve"> </w:t>
      </w:r>
      <w:r w:rsidRPr="0064237F">
        <w:rPr>
          <w:rFonts w:cstheme="minorHAnsi"/>
          <w:color w:val="222222"/>
          <w:shd w:val="clear" w:color="auto" w:fill="FFFFFF"/>
        </w:rPr>
        <w:t>Ocjene iz svakog od tri elementa ocjenjivanja doprinose zaključnoj ocjeni u jednakom postotku.</w:t>
      </w:r>
      <w:r w:rsidRPr="0064237F">
        <w:rPr>
          <w:rFonts w:cstheme="minorHAnsi"/>
        </w:rPr>
        <w:t xml:space="preserve"> Pri donošenju konačne ocjene gledati će se i sve bilješke koje su navedene u rubrici bilješki (formativno vrednovanje).</w:t>
      </w:r>
    </w:p>
    <w:p w14:paraId="1516D1DD" w14:textId="00190145" w:rsidR="00623CF2" w:rsidRDefault="00623CF2" w:rsidP="00A22E69">
      <w:pPr>
        <w:ind w:left="708"/>
        <w:jc w:val="both"/>
      </w:pPr>
      <w:r>
        <w:rPr>
          <w:rFonts w:cstheme="minorHAnsi"/>
        </w:rPr>
        <w:t xml:space="preserve">Ukoliko učenik nije zadovoljan prijedlogom zaključne ocjene koja proizlazi iz aritmetičke sredine svih upisanih ocjena, može pokušati ostvariti željenu </w:t>
      </w:r>
      <w:r w:rsidR="00E13885">
        <w:rPr>
          <w:rFonts w:cstheme="minorHAnsi"/>
        </w:rPr>
        <w:t xml:space="preserve"> zaključnu </w:t>
      </w:r>
      <w:r>
        <w:rPr>
          <w:rFonts w:cstheme="minorHAnsi"/>
        </w:rPr>
        <w:t>ocjenu jednim odgovaranjem nastavne cjeline iz koje ima najslabije ostvareni rezultat</w:t>
      </w:r>
      <w:r w:rsidR="00E13885">
        <w:rPr>
          <w:rFonts w:cstheme="minorHAnsi"/>
        </w:rPr>
        <w:t xml:space="preserve"> ili odgovaranjem nastavnih sadržaja cijele nastavne godine ako učeniku nedostaje više od jedne ocjene za ostvarivanje željene zaključne ocjene.</w:t>
      </w:r>
    </w:p>
    <w:sectPr w:rsidR="00623CF2" w:rsidSect="00D04198">
      <w:headerReference w:type="default" r:id="rId6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088F4" w14:textId="77777777" w:rsidR="00207A9D" w:rsidRDefault="00207A9D" w:rsidP="00ED2611">
      <w:pPr>
        <w:spacing w:after="0" w:line="240" w:lineRule="auto"/>
      </w:pPr>
      <w:r>
        <w:separator/>
      </w:r>
    </w:p>
  </w:endnote>
  <w:endnote w:type="continuationSeparator" w:id="0">
    <w:p w14:paraId="600C830E" w14:textId="77777777" w:rsidR="00207A9D" w:rsidRDefault="00207A9D" w:rsidP="00ED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verlock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5AD7D" w14:textId="77777777" w:rsidR="00207A9D" w:rsidRDefault="00207A9D" w:rsidP="00ED2611">
      <w:pPr>
        <w:spacing w:after="0" w:line="240" w:lineRule="auto"/>
      </w:pPr>
      <w:r>
        <w:separator/>
      </w:r>
    </w:p>
  </w:footnote>
  <w:footnote w:type="continuationSeparator" w:id="0">
    <w:p w14:paraId="21C4B0D4" w14:textId="77777777" w:rsidR="00207A9D" w:rsidRDefault="00207A9D" w:rsidP="00ED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C9947" w14:textId="77777777" w:rsidR="007C1EBD" w:rsidRDefault="007C1EBD">
    <w:pPr>
      <w:pStyle w:val="Zaglavlj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A3C7865" wp14:editId="0CE393EF">
          <wp:simplePos x="0" y="0"/>
          <wp:positionH relativeFrom="margin">
            <wp:posOffset>114300</wp:posOffset>
          </wp:positionH>
          <wp:positionV relativeFrom="paragraph">
            <wp:posOffset>-438785</wp:posOffset>
          </wp:positionV>
          <wp:extent cx="829310" cy="829310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9310" cy="829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70"/>
    <w:rsid w:val="000C7497"/>
    <w:rsid w:val="00105437"/>
    <w:rsid w:val="001D3CB8"/>
    <w:rsid w:val="00207A9D"/>
    <w:rsid w:val="00220A49"/>
    <w:rsid w:val="002C0CBE"/>
    <w:rsid w:val="002E76A0"/>
    <w:rsid w:val="00320AC1"/>
    <w:rsid w:val="00380AA6"/>
    <w:rsid w:val="00427B6F"/>
    <w:rsid w:val="00452A7E"/>
    <w:rsid w:val="0047290E"/>
    <w:rsid w:val="004E5776"/>
    <w:rsid w:val="0059081F"/>
    <w:rsid w:val="005C131F"/>
    <w:rsid w:val="0060466B"/>
    <w:rsid w:val="00623CF2"/>
    <w:rsid w:val="0064237F"/>
    <w:rsid w:val="006E361F"/>
    <w:rsid w:val="0071421D"/>
    <w:rsid w:val="0074468E"/>
    <w:rsid w:val="00755039"/>
    <w:rsid w:val="007B249A"/>
    <w:rsid w:val="007C1EBD"/>
    <w:rsid w:val="00825A89"/>
    <w:rsid w:val="008F5734"/>
    <w:rsid w:val="00961B39"/>
    <w:rsid w:val="00994D0B"/>
    <w:rsid w:val="009A270D"/>
    <w:rsid w:val="009B14A7"/>
    <w:rsid w:val="009B4FF9"/>
    <w:rsid w:val="009E336A"/>
    <w:rsid w:val="009E71F4"/>
    <w:rsid w:val="00A226BB"/>
    <w:rsid w:val="00A22E69"/>
    <w:rsid w:val="00A3593B"/>
    <w:rsid w:val="00A81A70"/>
    <w:rsid w:val="00A91B9F"/>
    <w:rsid w:val="00A96B20"/>
    <w:rsid w:val="00AB606F"/>
    <w:rsid w:val="00B253EF"/>
    <w:rsid w:val="00B82E59"/>
    <w:rsid w:val="00B83165"/>
    <w:rsid w:val="00C22C49"/>
    <w:rsid w:val="00C37169"/>
    <w:rsid w:val="00C474EF"/>
    <w:rsid w:val="00C635B6"/>
    <w:rsid w:val="00D04198"/>
    <w:rsid w:val="00D15E8F"/>
    <w:rsid w:val="00D27B72"/>
    <w:rsid w:val="00E13885"/>
    <w:rsid w:val="00EA1E71"/>
    <w:rsid w:val="00EA2CEA"/>
    <w:rsid w:val="00ED2611"/>
    <w:rsid w:val="00F526C7"/>
    <w:rsid w:val="00F527A9"/>
    <w:rsid w:val="36C1C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0714489"/>
  <w15:chartTrackingRefBased/>
  <w15:docId w15:val="{F9BF49EF-6CA2-4981-A743-DE29A7F9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8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D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2611"/>
  </w:style>
  <w:style w:type="paragraph" w:styleId="Podnoje">
    <w:name w:val="footer"/>
    <w:basedOn w:val="Normal"/>
    <w:link w:val="PodnojeChar"/>
    <w:uiPriority w:val="99"/>
    <w:unhideWhenUsed/>
    <w:rsid w:val="00ED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2611"/>
  </w:style>
  <w:style w:type="table" w:customStyle="1" w:styleId="TableNormal1">
    <w:name w:val="Table Normal1"/>
    <w:uiPriority w:val="99"/>
    <w:semiHidden/>
    <w:rsid w:val="002C0CBE"/>
    <w:pPr>
      <w:spacing w:after="200" w:line="276" w:lineRule="auto"/>
    </w:pPr>
    <w:rPr>
      <w:rFonts w:ascii="Calibri" w:eastAsia="Calibri" w:hAnsi="Calibri" w:cs="Calibri"/>
      <w:color w:val="00000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Vidović</dc:creator>
  <cp:keywords/>
  <dc:description/>
  <cp:lastModifiedBy>Sanja Lacković</cp:lastModifiedBy>
  <cp:revision>3</cp:revision>
  <dcterms:created xsi:type="dcterms:W3CDTF">2024-09-05T15:00:00Z</dcterms:created>
  <dcterms:modified xsi:type="dcterms:W3CDTF">2024-09-05T15:01:00Z</dcterms:modified>
</cp:coreProperties>
</file>