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070A" w14:textId="77777777" w:rsidR="00B32A6F" w:rsidRDefault="00B32A6F"/>
    <w:p w14:paraId="1AC5070B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  <w:sectPr w:rsidR="00B32A6F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rPr>
          <w:b/>
          <w:color w:val="000000"/>
        </w:rPr>
        <w:t>Službene statističke regije Europske unije nazivaju je:</w:t>
      </w:r>
    </w:p>
    <w:p w14:paraId="1AC5070C" w14:textId="77777777" w:rsidR="00B32A6F" w:rsidRDefault="00477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94" w:hanging="357"/>
      </w:pPr>
      <w:r>
        <w:rPr>
          <w:color w:val="000000"/>
        </w:rPr>
        <w:t>EUTS regije</w:t>
      </w:r>
    </w:p>
    <w:p w14:paraId="1AC5070D" w14:textId="77777777" w:rsidR="00B32A6F" w:rsidRDefault="00477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94" w:hanging="357"/>
      </w:pPr>
      <w:r>
        <w:rPr>
          <w:color w:val="000000"/>
        </w:rPr>
        <w:t>HUTS regije</w:t>
      </w:r>
    </w:p>
    <w:p w14:paraId="1AC5070E" w14:textId="77777777" w:rsidR="00B32A6F" w:rsidRDefault="00477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94" w:hanging="357"/>
      </w:pPr>
      <w:r>
        <w:rPr>
          <w:color w:val="000000"/>
        </w:rPr>
        <w:t>KUTS regije</w:t>
      </w:r>
    </w:p>
    <w:p w14:paraId="1AC5070F" w14:textId="77777777" w:rsidR="00B32A6F" w:rsidRDefault="00477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94" w:hanging="357"/>
        <w:sectPr w:rsidR="00B32A6F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38" w:space="794"/>
            <w:col w:w="4138" w:space="0"/>
          </w:cols>
        </w:sectPr>
      </w:pPr>
      <w:r>
        <w:rPr>
          <w:color w:val="000000"/>
        </w:rPr>
        <w:t>NUTS regije</w:t>
      </w:r>
    </w:p>
    <w:p w14:paraId="1AC50710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/>
        </w:rPr>
        <w:t>U trenutačnoj regionalizaciji EU cijela je Hrvatska</w:t>
      </w:r>
      <w:r>
        <w:t xml:space="preserve"> ________________ </w:t>
      </w:r>
      <w:r>
        <w:rPr>
          <w:b/>
        </w:rPr>
        <w:t>regija.</w:t>
      </w:r>
    </w:p>
    <w:p w14:paraId="1AC50711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/>
          <w:color w:val="000000"/>
        </w:rPr>
        <w:t xml:space="preserve">S geografskog aspekta, regija se najčešće definira  kao </w:t>
      </w:r>
      <w:r>
        <w:rPr>
          <w:color w:val="000000"/>
        </w:rPr>
        <w:t>____________________________________________________________________________</w:t>
      </w:r>
    </w:p>
    <w:p w14:paraId="1AC50712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/>
          <w:color w:val="000000"/>
        </w:rPr>
        <w:t>Prema broju kriterija razlikujemo jednostavne, složene i totalne regije.</w:t>
      </w:r>
      <w:r>
        <w:rPr>
          <w:b/>
          <w:color w:val="000000"/>
        </w:rPr>
        <w:tab/>
      </w:r>
      <w:r>
        <w:rPr>
          <w:color w:val="000000"/>
        </w:rPr>
        <w:t xml:space="preserve">     </w:t>
      </w:r>
      <w:r>
        <w:rPr>
          <w:b/>
          <w:color w:val="000000"/>
        </w:rPr>
        <w:t>T            N</w:t>
      </w:r>
    </w:p>
    <w:p w14:paraId="1AC50713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Zaokruži pojmove koji pripadaju identitetu regije</w:t>
      </w:r>
    </w:p>
    <w:p w14:paraId="1AC50714" w14:textId="77777777" w:rsidR="00B32A6F" w:rsidRDefault="00477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DIJALEKT</w:t>
      </w:r>
      <w:r>
        <w:rPr>
          <w:i/>
          <w:color w:val="000000"/>
          <w:sz w:val="20"/>
          <w:szCs w:val="20"/>
        </w:rPr>
        <w:tab/>
        <w:t xml:space="preserve">DOŽIVLJAJ PROSTORA        </w:t>
      </w:r>
      <w:r>
        <w:rPr>
          <w:i/>
          <w:color w:val="000000"/>
          <w:sz w:val="20"/>
          <w:szCs w:val="20"/>
        </w:rPr>
        <w:tab/>
        <w:t>KRAJOLIK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KULTURA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</w:p>
    <w:p w14:paraId="1AC50715" w14:textId="77777777" w:rsidR="00B32A6F" w:rsidRDefault="00477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69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OSJEĆAJ PRIPADNOSTI</w:t>
      </w:r>
      <w:r>
        <w:rPr>
          <w:i/>
          <w:color w:val="000000"/>
          <w:sz w:val="20"/>
          <w:szCs w:val="20"/>
        </w:rPr>
        <w:tab/>
        <w:t xml:space="preserve">         SVJESNOST O REGIJI I PROSTORU</w:t>
      </w:r>
    </w:p>
    <w:p w14:paraId="1AC50716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Poveži pojmove</w:t>
      </w:r>
    </w:p>
    <w:p w14:paraId="1AC50717" w14:textId="77777777" w:rsidR="00B32A6F" w:rsidRDefault="00477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NEGEOGRAFSKI KONCEPT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koncept prirodnih regija</w:t>
      </w:r>
    </w:p>
    <w:p w14:paraId="1AC50718" w14:textId="77777777" w:rsidR="00B32A6F" w:rsidRDefault="00477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GEOGRAFSKI KONCEPT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koncept planskih i funkcionalnih regija</w:t>
      </w:r>
    </w:p>
    <w:p w14:paraId="1AC50719" w14:textId="77777777" w:rsidR="00B32A6F" w:rsidRDefault="00477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EKONOMSKO-GEOGRAFSKI KONCEPT</w:t>
      </w:r>
      <w:r>
        <w:rPr>
          <w:color w:val="000000"/>
        </w:rPr>
        <w:tab/>
      </w:r>
      <w:r>
        <w:rPr>
          <w:color w:val="000000"/>
        </w:rPr>
        <w:tab/>
        <w:t>- administrativne regije</w:t>
      </w:r>
    </w:p>
    <w:p w14:paraId="1AC5071A" w14:textId="77777777" w:rsidR="00B32A6F" w:rsidRDefault="00477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Navedene pojmove upiši u odgovarajući stupac</w:t>
      </w:r>
    </w:p>
    <w:tbl>
      <w:tblPr>
        <w:tblStyle w:val="a"/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3"/>
        <w:gridCol w:w="2112"/>
        <w:gridCol w:w="2123"/>
        <w:gridCol w:w="2074"/>
      </w:tblGrid>
      <w:tr w:rsidR="00B32A6F" w14:paraId="1AC5071F" w14:textId="77777777">
        <w:tc>
          <w:tcPr>
            <w:tcW w:w="2033" w:type="dxa"/>
            <w:shd w:val="clear" w:color="auto" w:fill="F7CBAC"/>
          </w:tcPr>
          <w:p w14:paraId="1AC5071B" w14:textId="77777777" w:rsidR="00B32A6F" w:rsidRDefault="0047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FORMALNE REGIJE</w:t>
            </w:r>
          </w:p>
        </w:tc>
        <w:tc>
          <w:tcPr>
            <w:tcW w:w="2112" w:type="dxa"/>
            <w:shd w:val="clear" w:color="auto" w:fill="F7CBAC"/>
          </w:tcPr>
          <w:p w14:paraId="1AC5071C" w14:textId="77777777" w:rsidR="00B32A6F" w:rsidRDefault="0047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FUNKCIONALNE REGIJE</w:t>
            </w:r>
          </w:p>
        </w:tc>
        <w:tc>
          <w:tcPr>
            <w:tcW w:w="2123" w:type="dxa"/>
            <w:shd w:val="clear" w:color="auto" w:fill="F7CBAC"/>
          </w:tcPr>
          <w:p w14:paraId="1AC5071D" w14:textId="77777777" w:rsidR="00B32A6F" w:rsidRDefault="0047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VERNAKULARNE REGIJE</w:t>
            </w:r>
          </w:p>
        </w:tc>
        <w:tc>
          <w:tcPr>
            <w:tcW w:w="2074" w:type="dxa"/>
            <w:shd w:val="clear" w:color="auto" w:fill="F7CBAC"/>
          </w:tcPr>
          <w:p w14:paraId="1AC5071E" w14:textId="77777777" w:rsidR="00B32A6F" w:rsidRDefault="0047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ASPIRACIJSKE REGIJE</w:t>
            </w:r>
          </w:p>
        </w:tc>
      </w:tr>
      <w:tr w:rsidR="00B32A6F" w14:paraId="1AC5072A" w14:textId="77777777">
        <w:trPr>
          <w:trHeight w:val="1228"/>
        </w:trPr>
        <w:tc>
          <w:tcPr>
            <w:tcW w:w="2033" w:type="dxa"/>
          </w:tcPr>
          <w:p w14:paraId="1AC50720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2112" w:type="dxa"/>
          </w:tcPr>
          <w:p w14:paraId="1AC50721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2123" w:type="dxa"/>
          </w:tcPr>
          <w:p w14:paraId="1AC50722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2074" w:type="dxa"/>
          </w:tcPr>
          <w:p w14:paraId="1AC50723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1AC50724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1AC50725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1AC50726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1AC50727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1AC50728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1AC50729" w14:textId="77777777" w:rsidR="00B32A6F" w:rsidRDefault="00B3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</w:tr>
    </w:tbl>
    <w:p w14:paraId="1AC5072B" w14:textId="77777777" w:rsidR="00B32A6F" w:rsidRDefault="00477769">
      <w:pPr>
        <w:spacing w:line="240" w:lineRule="auto"/>
        <w:ind w:left="720"/>
      </w:pPr>
      <w:r>
        <w:t>- interakcija ljudi</w:t>
      </w:r>
    </w:p>
    <w:p w14:paraId="1AC5072C" w14:textId="77777777" w:rsidR="00B32A6F" w:rsidRDefault="00477769">
      <w:pPr>
        <w:spacing w:line="240" w:lineRule="auto"/>
        <w:ind w:left="720"/>
      </w:pPr>
      <w:r>
        <w:t>- bliske su vernakularnim regijama</w:t>
      </w:r>
    </w:p>
    <w:p w14:paraId="1AC5072D" w14:textId="77777777" w:rsidR="00B32A6F" w:rsidRDefault="00477769">
      <w:pPr>
        <w:spacing w:line="240" w:lineRule="auto"/>
        <w:ind w:left="720"/>
      </w:pPr>
      <w:r>
        <w:t>- prostorni obuhvat varira (od ruralnih naselja do globalne razine)</w:t>
      </w:r>
    </w:p>
    <w:p w14:paraId="1AC5072E" w14:textId="77777777" w:rsidR="00B32A6F" w:rsidRDefault="00477769">
      <w:pPr>
        <w:spacing w:line="240" w:lineRule="auto"/>
        <w:ind w:left="720"/>
      </w:pPr>
      <w:r>
        <w:t>- služi se kulturnim elementima (jezik, etnicitet…)</w:t>
      </w:r>
    </w:p>
    <w:p w14:paraId="1AC5072F" w14:textId="77777777" w:rsidR="00B32A6F" w:rsidRDefault="00477769">
      <w:pPr>
        <w:spacing w:line="240" w:lineRule="auto"/>
        <w:ind w:left="720"/>
      </w:pPr>
      <w:r>
        <w:t>- jasno izražen regionalni identitet</w:t>
      </w:r>
    </w:p>
    <w:p w14:paraId="1AC50730" w14:textId="77777777" w:rsidR="00B32A6F" w:rsidRDefault="00477769">
      <w:pPr>
        <w:spacing w:line="240" w:lineRule="auto"/>
        <w:ind w:left="720"/>
      </w:pPr>
      <w:r>
        <w:t>- zajednička svijest o pripadnosti određenom prostoru</w:t>
      </w:r>
    </w:p>
    <w:p w14:paraId="1AC50731" w14:textId="77777777" w:rsidR="00B32A6F" w:rsidRDefault="00477769">
      <w:pPr>
        <w:spacing w:line="240" w:lineRule="auto"/>
        <w:ind w:left="720"/>
      </w:pPr>
      <w:r>
        <w:t>- buduće, još nepostojeće regije</w:t>
      </w:r>
    </w:p>
    <w:p w14:paraId="1AC50732" w14:textId="77777777" w:rsidR="00B32A6F" w:rsidRDefault="00B32A6F">
      <w:pPr>
        <w:spacing w:line="240" w:lineRule="auto"/>
        <w:ind w:left="720"/>
      </w:pPr>
    </w:p>
    <w:p w14:paraId="1AC50733" w14:textId="77777777" w:rsidR="00B32A6F" w:rsidRDefault="00B32A6F">
      <w:pPr>
        <w:spacing w:line="360" w:lineRule="auto"/>
      </w:pPr>
    </w:p>
    <w:p w14:paraId="1AC50734" w14:textId="77777777" w:rsidR="00B32A6F" w:rsidRDefault="00477769">
      <w:pPr>
        <w:numPr>
          <w:ilvl w:val="0"/>
          <w:numId w:val="1"/>
        </w:numPr>
        <w:spacing w:line="360" w:lineRule="auto"/>
      </w:pPr>
      <w:r>
        <w:rPr>
          <w:b/>
        </w:rPr>
        <w:t xml:space="preserve">Prema regionalizaciji Europske unije u NUTS 2 Hrvatska je podijeljena u dvije regije:   </w:t>
      </w:r>
      <w:r>
        <w:t xml:space="preserve"> </w:t>
      </w:r>
    </w:p>
    <w:p w14:paraId="1AC50735" w14:textId="77777777" w:rsidR="00B32A6F" w:rsidRDefault="00477769">
      <w:pPr>
        <w:spacing w:line="360" w:lineRule="auto"/>
        <w:rPr>
          <w:b/>
        </w:rPr>
      </w:pPr>
      <w:r>
        <w:t xml:space="preserve">              _______________________________ </w:t>
      </w:r>
      <w:r>
        <w:rPr>
          <w:b/>
        </w:rPr>
        <w:t xml:space="preserve">i </w:t>
      </w:r>
      <w:r>
        <w:t xml:space="preserve">______________________________ </w:t>
      </w:r>
      <w:r>
        <w:rPr>
          <w:b/>
        </w:rPr>
        <w:t>regiju.</w:t>
      </w:r>
    </w:p>
    <w:p w14:paraId="1AC50736" w14:textId="77777777" w:rsidR="00B32A6F" w:rsidRDefault="0047776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Na priloženoj karti različitim bojama označi županije koje pripadaju navedenim dvama regijama koje si </w:t>
      </w:r>
      <w:proofErr w:type="spellStart"/>
      <w:r>
        <w:rPr>
          <w:b/>
        </w:rPr>
        <w:t>napisao_la</w:t>
      </w:r>
      <w:proofErr w:type="spellEnd"/>
      <w:r>
        <w:rPr>
          <w:b/>
        </w:rPr>
        <w:t xml:space="preserve"> u prethodnom pitanju.</w:t>
      </w:r>
    </w:p>
    <w:p w14:paraId="1AC50737" w14:textId="77777777" w:rsidR="00B32A6F" w:rsidRDefault="00477769">
      <w:pPr>
        <w:spacing w:line="360" w:lineRule="auto"/>
        <w:ind w:left="720"/>
      </w:pPr>
      <w:r>
        <w:rPr>
          <w:noProof/>
        </w:rPr>
        <w:drawing>
          <wp:inline distT="0" distB="0" distL="0" distR="0" wp14:anchorId="1AC50738" wp14:editId="1AC50739">
            <wp:extent cx="5760720" cy="557339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7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32A6F"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5073F" w14:textId="77777777" w:rsidR="00477769" w:rsidRDefault="00477769">
      <w:pPr>
        <w:spacing w:after="0" w:line="240" w:lineRule="auto"/>
      </w:pPr>
      <w:r>
        <w:separator/>
      </w:r>
    </w:p>
  </w:endnote>
  <w:endnote w:type="continuationSeparator" w:id="0">
    <w:p w14:paraId="1AC50741" w14:textId="77777777" w:rsidR="00477769" w:rsidRDefault="0047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073B" w14:textId="77777777" w:rsidR="00477769" w:rsidRDefault="00477769">
      <w:pPr>
        <w:spacing w:after="0" w:line="240" w:lineRule="auto"/>
      </w:pPr>
      <w:r>
        <w:separator/>
      </w:r>
    </w:p>
  </w:footnote>
  <w:footnote w:type="continuationSeparator" w:id="0">
    <w:p w14:paraId="1AC5073D" w14:textId="77777777" w:rsidR="00477769" w:rsidRDefault="0047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073A" w14:textId="638A155E" w:rsidR="00B32A6F" w:rsidRDefault="004777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40"/>
        <w:szCs w:val="40"/>
      </w:rPr>
      <w:t>REGIJA I REGIONALIZACIJA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188"/>
    <w:multiLevelType w:val="multilevel"/>
    <w:tmpl w:val="78A864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105E"/>
    <w:multiLevelType w:val="multilevel"/>
    <w:tmpl w:val="1C3210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53634947">
    <w:abstractNumId w:val="0"/>
  </w:num>
  <w:num w:numId="2" w16cid:durableId="141619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6F"/>
    <w:rsid w:val="00477769"/>
    <w:rsid w:val="006010F6"/>
    <w:rsid w:val="00B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070A"/>
  <w15:docId w15:val="{756E4F05-1B9B-48D2-9D3C-28DEF996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53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989"/>
  </w:style>
  <w:style w:type="paragraph" w:styleId="Podnoje">
    <w:name w:val="footer"/>
    <w:basedOn w:val="Normal"/>
    <w:link w:val="PodnojeChar"/>
    <w:uiPriority w:val="99"/>
    <w:unhideWhenUsed/>
    <w:rsid w:val="0053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989"/>
  </w:style>
  <w:style w:type="paragraph" w:styleId="Odlomakpopisa">
    <w:name w:val="List Paragraph"/>
    <w:basedOn w:val="Normal"/>
    <w:uiPriority w:val="34"/>
    <w:qFormat/>
    <w:rsid w:val="00537989"/>
    <w:pPr>
      <w:ind w:left="720"/>
      <w:contextualSpacing/>
    </w:pPr>
  </w:style>
  <w:style w:type="table" w:styleId="Reetkatablice">
    <w:name w:val="Table Grid"/>
    <w:basedOn w:val="Obinatablica"/>
    <w:uiPriority w:val="39"/>
    <w:rsid w:val="008E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iaCSNvjkIch5R3ihljp3uNlfA==">AMUW2mVDUmtEo0sG8cHdQ7aWdAIbdJQO2yqpsxRie7S07hX6NoOJ6bZMAS4nMZ9JIL9HFO6PkdRDb1prdTOx07mNwY7tWWqzAl6ckhSUek1eivxHB8kff+E=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Vinković</dc:creator>
  <cp:lastModifiedBy>Ivica Blažević</cp:lastModifiedBy>
  <cp:revision>2</cp:revision>
  <dcterms:created xsi:type="dcterms:W3CDTF">2021-05-20T17:10:00Z</dcterms:created>
  <dcterms:modified xsi:type="dcterms:W3CDTF">2024-08-24T12:26:00Z</dcterms:modified>
</cp:coreProperties>
</file>